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CFC00" w14:textId="77777777" w:rsidR="00F7736F" w:rsidRPr="003C1292" w:rsidRDefault="00AB5EEE" w:rsidP="00AB5E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C12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PRILOG II</w:t>
      </w:r>
    </w:p>
    <w:p w14:paraId="390C6311" w14:textId="77777777" w:rsidR="00AB5EEE" w:rsidRPr="003C1292" w:rsidRDefault="003C1292" w:rsidP="00AB5E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C12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DOKUMENTACIJA ZA PODNOŠENJE ZAHTJEVA ZA POTPORU</w:t>
      </w:r>
    </w:p>
    <w:tbl>
      <w:tblPr>
        <w:tblW w:w="96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9260"/>
        <w:gridCol w:w="45"/>
      </w:tblGrid>
      <w:tr w:rsidR="00BF5C65" w:rsidRPr="00AB28C2" w14:paraId="05FBEFBB" w14:textId="77777777" w:rsidTr="003C1292">
        <w:trPr>
          <w:gridAfter w:val="1"/>
          <w:tblCellSpacing w:w="15" w:type="dxa"/>
        </w:trPr>
        <w:tc>
          <w:tcPr>
            <w:tcW w:w="960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415F90" w14:textId="77777777" w:rsidR="00AB5EEE" w:rsidRPr="00483FDA" w:rsidRDefault="00AB5EEE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483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OBAVEZNA DOKUMENTACIJA ZA SVE KORISNIKE:</w:t>
            </w:r>
          </w:p>
        </w:tc>
      </w:tr>
      <w:tr w:rsidR="00AB28C2" w:rsidRPr="00AB28C2" w14:paraId="575C2911" w14:textId="77777777" w:rsidTr="00497A4B">
        <w:trPr>
          <w:gridAfter w:val="1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28994C" w14:textId="77777777" w:rsidR="00AB5EEE" w:rsidRPr="00AB28C2" w:rsidRDefault="00BF5C65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 w:rsidR="00AB5EEE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91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8DD393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0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Potpisana i ovjerena Potvrda o podnošenju Zahtjeva za potporu.</w:t>
            </w:r>
          </w:p>
          <w:p w14:paraId="20FA7583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37AE487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2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Pojašnjenje:</w:t>
            </w:r>
          </w:p>
          <w:p w14:paraId="5C9DE2E3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2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Nakon postupka popunjavanja/učitavanja propisane dokumentacije u Zahtjev za potporu u AGRONET-u korisnik treba odabrati opciju »PODNESI ZAHTJEV«. Nakon toga se pojavljuje link »Preuzmi« u stupcu pod nazivom »Zahtjev« putem kojeg korisnik preuzima/sprema/ispisuje Potvrdu o podnošenju Zahtjeva za potporu. Potvrdu o podnošenju Zahtjeva za potporu potrebno je ispisati, potpisati i ovjeriti i dostaviti preporučenom pošiljkom s povratnicom ili osobno na adresu iz ovoga natječaja.</w:t>
            </w:r>
          </w:p>
          <w:p w14:paraId="3016021F" w14:textId="77777777" w:rsidR="00AB5EEE" w:rsidRPr="00AB28C2" w:rsidRDefault="003C1292" w:rsidP="003C12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Dokument se dostavlja kao original u fizičkom obliku!</w:t>
            </w:r>
          </w:p>
        </w:tc>
      </w:tr>
      <w:tr w:rsidR="00AB28C2" w:rsidRPr="00AB28C2" w14:paraId="7DEFEE82" w14:textId="77777777" w:rsidTr="00497A4B">
        <w:trPr>
          <w:gridAfter w:val="1"/>
          <w:trHeight w:val="2446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A047CC" w14:textId="77777777" w:rsidR="00AB5EEE" w:rsidRPr="00AB28C2" w:rsidRDefault="003C1292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  <w:r w:rsidR="00AB5EEE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91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EF0FAF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0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Potvrda Porezne uprave iz koje je vidljivo da korisnik ima podmirene odnosno regulirane financijske obveze prema državnom proračunu Republike Hrvatske, ovjerena od strane Porezne uprave.</w:t>
            </w:r>
          </w:p>
          <w:p w14:paraId="1E399DB8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3645A1C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2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Pojašnjenje:</w:t>
            </w:r>
          </w:p>
          <w:p w14:paraId="5BE1BBD6" w14:textId="77777777" w:rsidR="00697742" w:rsidRPr="00AB28C2" w:rsidRDefault="003C1292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Potvrda Porezne uprave ne smije biti starija od 30 dana na dan podnošenja Zahtjeva za potporu.</w:t>
            </w:r>
          </w:p>
        </w:tc>
      </w:tr>
      <w:tr w:rsidR="003C1292" w:rsidRPr="00AB28C2" w14:paraId="4CCA3DA8" w14:textId="77777777" w:rsidTr="00497A4B">
        <w:trPr>
          <w:gridAfter w:val="1"/>
          <w:trHeight w:val="2707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AFD43" w14:textId="0D0E53BF" w:rsidR="003C1292" w:rsidRDefault="00497A4B" w:rsidP="004640C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="003C129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91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A2BE0B" w14:textId="77777777" w:rsidR="003C1292" w:rsidRPr="00610252" w:rsidRDefault="003C1292" w:rsidP="003C1292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Izjava korisnika o nemogućnosti odbitka pretporeza u slučaju da je korisniku porez na dodanu vrijednost (PDV) prihvatljiv trošak jer nema pravo na odbitak PDV-a</w:t>
            </w:r>
            <w:r w:rsidR="00483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  <w:p w14:paraId="02618983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Pojašnjenje:</w:t>
            </w:r>
          </w:p>
          <w:p w14:paraId="72E50E13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Scan</w:t>
            </w:r>
            <w:proofErr w:type="spellEnd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ovjerene i potpisane Izjave potrebno je dostaviti (učitati u AGRONET) ukoliko korisnik nema mogućnost odbitka pretporeza</w:t>
            </w:r>
            <w:r w:rsidRPr="00610252">
              <w:t xml:space="preserve"> 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za isporuke dobara i usluga po osnovi ulaganja za koje se traže sredstva potpore putem Zahtjeva za potporu.</w:t>
            </w:r>
          </w:p>
          <w:p w14:paraId="5859E48A" w14:textId="77777777" w:rsidR="003C1292" w:rsidRPr="00610252" w:rsidRDefault="003C1292" w:rsidP="003C129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Korisnicima koji ne dostave tu Izjavu trošak PDV-a neće biti odobren kao prihvatljiv trošak.</w:t>
            </w:r>
          </w:p>
          <w:p w14:paraId="0BA179CC" w14:textId="7063A371" w:rsidR="003C1292" w:rsidRPr="00610252" w:rsidRDefault="003C1292" w:rsidP="00A1385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Predložak Izjave se preuzima iz AGRONET-a prilikom popunjavanja Zahtjeva za potporu; popunjena, potpisana i ovjerena Izjava se učitava u Zahtjev za potporu. Predložak se također može naći i na stranici www.apprrr.hr – kartica »Ruralni razvoj/Mjera 7/ </w:t>
            </w:r>
            <w:proofErr w:type="spellStart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Podmjera</w:t>
            </w:r>
            <w:proofErr w:type="spellEnd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7.</w:t>
            </w:r>
            <w:r w:rsidR="008911D3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</w:t>
            </w:r>
            <w:r w:rsidR="00B43E64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/2. N</w:t>
            </w:r>
            <w:r w:rsidR="00A138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atječaj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« unutar </w:t>
            </w:r>
            <w:r w:rsidR="00A138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datoteke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„PREDLOSCI_7.</w:t>
            </w:r>
            <w:r w:rsidR="008911D3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1.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1.zip“.</w:t>
            </w:r>
          </w:p>
        </w:tc>
      </w:tr>
      <w:tr w:rsidR="00AB28C2" w:rsidRPr="00AB28C2" w14:paraId="6520D780" w14:textId="77777777" w:rsidTr="00497A4B">
        <w:trPr>
          <w:gridAfter w:val="1"/>
          <w:trHeight w:val="2707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AC38DE" w14:textId="5A2838DF" w:rsidR="003B0903" w:rsidRPr="00AB28C2" w:rsidRDefault="00497A4B" w:rsidP="004640C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4</w:t>
            </w:r>
            <w:r w:rsidR="003B0903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915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0E402A" w14:textId="77777777" w:rsidR="003C1292" w:rsidRPr="00610252" w:rsidRDefault="003C1292" w:rsidP="003C129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  <w:t>Tablica korištenja javne potpore dodijeljene od strane središnjih tijela državne uprave, jedinica lokalne i područne (regionalne) samouprave, te svake pravne osobe koja dodjeljuje državne potpore.</w:t>
            </w:r>
          </w:p>
          <w:p w14:paraId="2CC068D8" w14:textId="77777777" w:rsidR="003C1292" w:rsidRDefault="003C1292" w:rsidP="003C1292">
            <w:pPr>
              <w:spacing w:after="0"/>
              <w:rPr>
                <w:rStyle w:val="kurziv1"/>
                <w:rFonts w:ascii="Times New Roman" w:hAnsi="Times New Roman"/>
                <w:iCs w:val="0"/>
                <w:color w:val="000000"/>
                <w:sz w:val="24"/>
                <w:szCs w:val="24"/>
                <w:lang w:eastAsia="hr-HR"/>
              </w:rPr>
            </w:pPr>
          </w:p>
          <w:p w14:paraId="6C82FB49" w14:textId="77777777" w:rsidR="003C1292" w:rsidRPr="00610252" w:rsidRDefault="003C1292" w:rsidP="003C1292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>Pojašnjenje:</w:t>
            </w:r>
          </w:p>
          <w:p w14:paraId="77EF1108" w14:textId="77777777" w:rsidR="003C1292" w:rsidRPr="00610252" w:rsidRDefault="003C1292" w:rsidP="003C1292">
            <w:pPr>
              <w:spacing w:after="0"/>
              <w:jc w:val="both"/>
              <w:rPr>
                <w:rStyle w:val="kurziv1"/>
                <w:rFonts w:ascii="Times New Roman" w:hAnsi="Times New Roman"/>
                <w:iCs w:val="0"/>
                <w:color w:val="000000"/>
                <w:sz w:val="24"/>
                <w:szCs w:val="24"/>
                <w:lang w:eastAsia="hr-HR"/>
              </w:rPr>
            </w:pP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Tablicu korištenja javne potpore potrebno je učitati ukoliko je korisniku dodijeljena </w:t>
            </w:r>
            <w:r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>javna</w:t>
            </w: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 potpora </w:t>
            </w:r>
            <w:r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iz nacionalnih izvora </w:t>
            </w: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za iste troškove za koje </w:t>
            </w:r>
            <w:r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korisnik </w:t>
            </w: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>podnosi Zahtjev za potporu.</w:t>
            </w:r>
          </w:p>
          <w:p w14:paraId="296D674E" w14:textId="02E64B4D" w:rsidR="003B0903" w:rsidRPr="00AB28C2" w:rsidRDefault="003C1292" w:rsidP="00EC284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>Predložak Tablice se preuzim</w:t>
            </w:r>
            <w:bookmarkStart w:id="0" w:name="_GoBack"/>
            <w:bookmarkEnd w:id="0"/>
            <w:r w:rsidRPr="00610252">
              <w:rPr>
                <w:rStyle w:val="kurziv1"/>
                <w:rFonts w:ascii="Times New Roman" w:hAnsi="Times New Roman"/>
                <w:color w:val="000000"/>
                <w:sz w:val="24"/>
                <w:szCs w:val="24"/>
                <w:lang w:eastAsia="hr-HR"/>
              </w:rPr>
              <w:t xml:space="preserve">a iz AGRONET-a prilikom popunjavanja Zahtjeva za potporu i popunjeni predložak se učitava u Zahtjev za potporu. Predložak se također može naći i na stranici www.apprrr.hr – 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kartica »Ruralni razvoj/Mjera 7/ </w:t>
            </w:r>
            <w:proofErr w:type="spellStart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Podmjera</w:t>
            </w:r>
            <w:proofErr w:type="spellEnd"/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7.</w:t>
            </w:r>
            <w:r w:rsidR="008911D3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</w:t>
            </w:r>
            <w:r w:rsidR="00B43E64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/2. N</w:t>
            </w:r>
            <w:r w:rsidR="00EC2840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atječaj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« unutar </w:t>
            </w:r>
            <w:r w:rsidR="00EC2840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datoteke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 xml:space="preserve"> „PREDLOSCI_7.</w:t>
            </w:r>
            <w:r w:rsidR="008911D3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1</w:t>
            </w:r>
            <w:r w:rsidRPr="006102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hr-HR"/>
              </w:rPr>
              <w:t>.1.zip“.</w:t>
            </w:r>
          </w:p>
        </w:tc>
      </w:tr>
      <w:tr w:rsidR="00BF5C65" w:rsidRPr="00AB28C2" w14:paraId="4A5E7981" w14:textId="77777777" w:rsidTr="003C1292">
        <w:trPr>
          <w:gridAfter w:val="1"/>
          <w:tblCellSpacing w:w="15" w:type="dxa"/>
        </w:trPr>
        <w:tc>
          <w:tcPr>
            <w:tcW w:w="960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F8443C" w14:textId="77777777" w:rsidR="00AB5EEE" w:rsidRPr="00483FDA" w:rsidRDefault="00AB5EEE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483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OBAVEZNA DOKUMENTACIJA OVISNO O VRSTI ULAGANJA:</w:t>
            </w:r>
          </w:p>
        </w:tc>
      </w:tr>
      <w:tr w:rsidR="00AB28C2" w:rsidRPr="00AB28C2" w14:paraId="008DAF8D" w14:textId="77777777" w:rsidTr="00497A4B">
        <w:trPr>
          <w:trHeight w:val="1594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681D2F" w14:textId="1F0E05B1" w:rsidR="00AB5EEE" w:rsidRPr="00AB28C2" w:rsidRDefault="00497A4B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  <w:r w:rsidR="00AB5EEE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346D51" w14:textId="77777777" w:rsidR="000C158C" w:rsidRPr="008911D3" w:rsidRDefault="000C158C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89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Odluka gradskog/općinskog vijeća o izradi odnosno izmjeni i dopuni Prostornog plana uređenja općine ili grada</w:t>
            </w:r>
            <w:r w:rsidR="00FC0D8C" w:rsidRPr="0089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.</w:t>
            </w:r>
          </w:p>
          <w:p w14:paraId="44527CB7" w14:textId="77777777" w:rsidR="00FC0D8C" w:rsidRPr="00AB28C2" w:rsidRDefault="00FC0D8C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  <w:r w:rsidRPr="00AB2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Pojašnjenje:</w:t>
            </w:r>
          </w:p>
          <w:p w14:paraId="2B874C7A" w14:textId="77777777" w:rsidR="00AB5EEE" w:rsidRPr="00AB28C2" w:rsidRDefault="008911D3" w:rsidP="00891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Navedeni dokument je potrebno učitati</w:t>
            </w:r>
            <w:r w:rsidR="00FC0D8C" w:rsidRPr="00AB2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 xml:space="preserve"> u AGRONET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u slučaju ulaganja u izradu odnosno izmjenu</w:t>
            </w:r>
            <w:r w:rsidRPr="00891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 xml:space="preserve"> i dopuni Prostornog plana uređenja općine ili grada</w:t>
            </w:r>
            <w:r w:rsidR="00FC0D8C" w:rsidRPr="00AB2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.</w:t>
            </w:r>
          </w:p>
        </w:tc>
      </w:tr>
      <w:tr w:rsidR="00AB28C2" w:rsidRPr="00AB28C2" w14:paraId="63496F7A" w14:textId="77777777" w:rsidTr="00497A4B">
        <w:trPr>
          <w:trHeight w:val="1562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9475C9" w14:textId="45FFD303" w:rsidR="00697742" w:rsidRPr="00AB28C2" w:rsidRDefault="00497A4B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  <w:r w:rsidR="00FC0D8C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777764" w14:textId="77777777" w:rsidR="00697742" w:rsidRPr="008911D3" w:rsidRDefault="00FC0D8C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89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Odluka gradskog/općinskog vijeća o izradi odnosno izmjeni i dopuni Strateškog razvojnog programa općine ili grada.</w:t>
            </w:r>
          </w:p>
          <w:p w14:paraId="3A2BEE54" w14:textId="77777777" w:rsidR="00FC0D8C" w:rsidRPr="00AB28C2" w:rsidRDefault="00FC0D8C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  <w:r w:rsidRPr="00AB2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Pojašnjenje:</w:t>
            </w:r>
          </w:p>
          <w:p w14:paraId="4262CC6E" w14:textId="77777777" w:rsidR="00FC0D8C" w:rsidRPr="00AB28C2" w:rsidRDefault="008911D3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91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Navedeni dokument je potrebno učitati u AGRONET u slučaju ulaganja u izradu odnosno izmjenu i dopuni Strateškog razvojnog programa općine ili grada.</w:t>
            </w:r>
          </w:p>
        </w:tc>
      </w:tr>
      <w:tr w:rsidR="00AB28C2" w:rsidRPr="00AB28C2" w14:paraId="59E0C1B0" w14:textId="77777777" w:rsidTr="00497A4B">
        <w:trPr>
          <w:trHeight w:val="1686"/>
          <w:tblCellSpacing w:w="15" w:type="dxa"/>
        </w:trPr>
        <w:tc>
          <w:tcPr>
            <w:tcW w:w="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467B28" w14:textId="28025961" w:rsidR="00697742" w:rsidRPr="00AB28C2" w:rsidRDefault="00497A4B" w:rsidP="00AB5E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  <w:r w:rsidR="00FC0D8C" w:rsidRPr="00AB28C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EF6D39" w14:textId="77777777" w:rsidR="00FC0D8C" w:rsidRPr="008911D3" w:rsidRDefault="00FC0D8C" w:rsidP="00FC0D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891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Odluka gradskog/općinskog vijeća o izradi odnosno izmjeni i dopuni Strateških planova razvoja pojedinih gospodarskih sektora na području općine/grada koji je korisnik.</w:t>
            </w:r>
          </w:p>
          <w:p w14:paraId="293DE652" w14:textId="77777777" w:rsidR="00FC0D8C" w:rsidRPr="00AB28C2" w:rsidRDefault="00FC0D8C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  <w:r w:rsidRPr="00AB28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Pojašnjenje:</w:t>
            </w:r>
          </w:p>
          <w:p w14:paraId="46B99D9F" w14:textId="77777777" w:rsidR="00697742" w:rsidRPr="00AB28C2" w:rsidRDefault="008911D3" w:rsidP="003C1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91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Navedeni dokument je potrebno učitati u AGRONET u slučaju ulaganja u izradu odnosno izmjenu i dopuni Strateških planova razvoja pojedinih gospodarskih sektora na području općine/grada koji je korisnik.</w:t>
            </w:r>
          </w:p>
        </w:tc>
      </w:tr>
    </w:tbl>
    <w:p w14:paraId="1E73707B" w14:textId="77777777" w:rsidR="004A216D" w:rsidRDefault="004A216D"/>
    <w:sectPr w:rsidR="004A216D" w:rsidSect="00FC0F9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87"/>
    <w:rsid w:val="00077359"/>
    <w:rsid w:val="000C158C"/>
    <w:rsid w:val="000F1442"/>
    <w:rsid w:val="00127987"/>
    <w:rsid w:val="00134471"/>
    <w:rsid w:val="001365D7"/>
    <w:rsid w:val="001F267C"/>
    <w:rsid w:val="00292248"/>
    <w:rsid w:val="003B0903"/>
    <w:rsid w:val="003C1292"/>
    <w:rsid w:val="00422C29"/>
    <w:rsid w:val="00452322"/>
    <w:rsid w:val="004574A3"/>
    <w:rsid w:val="00483FDA"/>
    <w:rsid w:val="00497A4B"/>
    <w:rsid w:val="004A216D"/>
    <w:rsid w:val="004E174B"/>
    <w:rsid w:val="00546B27"/>
    <w:rsid w:val="005A0D88"/>
    <w:rsid w:val="00621482"/>
    <w:rsid w:val="00655F36"/>
    <w:rsid w:val="00697742"/>
    <w:rsid w:val="006B5A92"/>
    <w:rsid w:val="006F467D"/>
    <w:rsid w:val="007423AE"/>
    <w:rsid w:val="00773E10"/>
    <w:rsid w:val="0078673A"/>
    <w:rsid w:val="0081089F"/>
    <w:rsid w:val="008136A9"/>
    <w:rsid w:val="00823125"/>
    <w:rsid w:val="008242AC"/>
    <w:rsid w:val="008664AE"/>
    <w:rsid w:val="008911D3"/>
    <w:rsid w:val="009008E5"/>
    <w:rsid w:val="009A298C"/>
    <w:rsid w:val="00A13852"/>
    <w:rsid w:val="00AB28C2"/>
    <w:rsid w:val="00AB5EEE"/>
    <w:rsid w:val="00B01544"/>
    <w:rsid w:val="00B43E64"/>
    <w:rsid w:val="00B72BF4"/>
    <w:rsid w:val="00BF192F"/>
    <w:rsid w:val="00BF5C65"/>
    <w:rsid w:val="00C62B31"/>
    <w:rsid w:val="00C8599F"/>
    <w:rsid w:val="00D45387"/>
    <w:rsid w:val="00EC2840"/>
    <w:rsid w:val="00F7736F"/>
    <w:rsid w:val="00F94E4F"/>
    <w:rsid w:val="00FC0D8C"/>
    <w:rsid w:val="00FC0F97"/>
    <w:rsid w:val="00FC2A67"/>
    <w:rsid w:val="00FE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0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-d">
    <w:name w:val="broj-d"/>
    <w:basedOn w:val="Normal"/>
    <w:rsid w:val="00AB5E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clanak-">
    <w:name w:val="clanak-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odnaslov">
    <w:name w:val="podnaslov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podnaslov-2">
    <w:name w:val="podnaslov-2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potpis-ovlastene">
    <w:name w:val="potpis-ovlastene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">
    <w:name w:val="t-10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">
    <w:name w:val="t-10-9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fett">
    <w:name w:val="t-10-9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t-10-9-kurz-s">
    <w:name w:val="t-10-9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1-9-fett">
    <w:name w:val="t-11-9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-11-9-kurz-s">
    <w:name w:val="t-11-9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hr-HR"/>
    </w:rPr>
  </w:style>
  <w:style w:type="paragraph" w:customStyle="1" w:styleId="t-11-9-sred">
    <w:name w:val="t-11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12-9-fett-s">
    <w:name w:val="t-12-9-fett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-12-9-sred">
    <w:name w:val="t-12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8-7-fett-s">
    <w:name w:val="t-8-7-fett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-9-8-fett-l">
    <w:name w:val="t-9-8-fett-l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-9-8-kurz-l">
    <w:name w:val="t-9-8-kurz-l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-9-8-kurz-s">
    <w:name w:val="t-9-8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-9-8-potpis">
    <w:name w:val="t-9-8-potpis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sredina">
    <w:name w:val="t-9-8-sredina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b-na16-2">
    <w:name w:val="tb-na16-2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kurziv">
    <w:name w:val="clanak-kurziv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atjecaji-bold">
    <w:name w:val="natjecaji-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atjecaji-bold-bez-crte">
    <w:name w:val="natjecaji-bold-bez-crte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atjecaji-bold-ojn">
    <w:name w:val="natjecaji-bold-ojn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sl-14-fett">
    <w:name w:val="nsl-14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nsl-14-fett-ispod">
    <w:name w:val="nsl-14-fett-ispo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potpis-desno">
    <w:name w:val="potpis-desno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-bold">
    <w:name w:val="tekst-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vlaka-10">
    <w:name w:val="uvlaka-10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clanak-10">
    <w:name w:val="clanak-10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bez-uvlake">
    <w:name w:val="t-10-9-bez-uvlake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potpis">
    <w:name w:val="t-10-9-potpis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2-9-sred-92-">
    <w:name w:val="t-12-9-sred-92-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9-8-sred">
    <w:name w:val="t-9-8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pn-spac">
    <w:name w:val="t-pn-spac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72"/>
      <w:sz w:val="26"/>
      <w:szCs w:val="26"/>
      <w:lang w:eastAsia="hr-HR"/>
    </w:rPr>
  </w:style>
  <w:style w:type="paragraph" w:customStyle="1" w:styleId="t-10-9-kurz-s-fett">
    <w:name w:val="t-10-9-kurz-s-fett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customStyle="1" w:styleId="tablica">
    <w:name w:val="tablica"/>
    <w:basedOn w:val="Normal"/>
    <w:rsid w:val="00AB5EEE"/>
    <w:pPr>
      <w:pBdr>
        <w:top w:val="single" w:sz="6" w:space="2" w:color="666666"/>
        <w:left w:val="single" w:sz="6" w:space="2" w:color="666666"/>
        <w:bottom w:val="single" w:sz="6" w:space="2" w:color="666666"/>
        <w:right w:val="single" w:sz="6" w:space="2" w:color="66666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ld">
    <w:name w:val="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kurziv">
    <w:name w:val="kurziv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ekst">
    <w:name w:val="teks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jecaj">
    <w:name w:val="natjecaj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1">
    <w:name w:val="bold1"/>
    <w:basedOn w:val="DefaultParagraphFont"/>
    <w:rsid w:val="00AB5EEE"/>
    <w:rPr>
      <w:b/>
      <w:bCs/>
    </w:rPr>
  </w:style>
  <w:style w:type="paragraph" w:customStyle="1" w:styleId="odluka">
    <w:name w:val="odluka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-2">
    <w:name w:val="bold-2"/>
    <w:basedOn w:val="DefaultParagraphFont"/>
    <w:rsid w:val="00AB5EEE"/>
  </w:style>
  <w:style w:type="character" w:customStyle="1" w:styleId="kurziv1">
    <w:name w:val="kurziv1"/>
    <w:basedOn w:val="DefaultParagraphFont"/>
    <w:rsid w:val="00AB5EE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F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6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6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3FDA"/>
    <w:pPr>
      <w:ind w:left="720"/>
      <w:contextualSpacing/>
    </w:pPr>
  </w:style>
  <w:style w:type="paragraph" w:styleId="Revision">
    <w:name w:val="Revision"/>
    <w:hidden/>
    <w:uiPriority w:val="99"/>
    <w:semiHidden/>
    <w:rsid w:val="000F14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-d">
    <w:name w:val="broj-d"/>
    <w:basedOn w:val="Normal"/>
    <w:rsid w:val="00AB5E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clanak-">
    <w:name w:val="clanak-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odnaslov">
    <w:name w:val="podnaslov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podnaslov-2">
    <w:name w:val="podnaslov-2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potpis-ovlastene">
    <w:name w:val="potpis-ovlastene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">
    <w:name w:val="t-10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">
    <w:name w:val="t-10-9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fett">
    <w:name w:val="t-10-9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t-10-9-kurz-s">
    <w:name w:val="t-10-9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1-9-fett">
    <w:name w:val="t-11-9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-11-9-kurz-s">
    <w:name w:val="t-11-9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hr-HR"/>
    </w:rPr>
  </w:style>
  <w:style w:type="paragraph" w:customStyle="1" w:styleId="t-11-9-sred">
    <w:name w:val="t-11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12-9-fett-s">
    <w:name w:val="t-12-9-fett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-12-9-sred">
    <w:name w:val="t-12-9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8-7-fett-s">
    <w:name w:val="t-8-7-fett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-9-8-fett-l">
    <w:name w:val="t-9-8-fett-l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-9-8-kurz-l">
    <w:name w:val="t-9-8-kurz-l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-9-8-kurz-s">
    <w:name w:val="t-9-8-kurz-s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-9-8-potpis">
    <w:name w:val="t-9-8-potpis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sredina">
    <w:name w:val="t-9-8-sredina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b-na16-2">
    <w:name w:val="tb-na16-2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kurziv">
    <w:name w:val="clanak-kurziv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atjecaji-bold">
    <w:name w:val="natjecaji-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atjecaji-bold-bez-crte">
    <w:name w:val="natjecaji-bold-bez-crte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atjecaji-bold-ojn">
    <w:name w:val="natjecaji-bold-ojn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nsl-14-fett">
    <w:name w:val="nsl-14-fet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nsl-14-fett-ispod">
    <w:name w:val="nsl-14-fett-ispo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potpis-desno">
    <w:name w:val="potpis-desno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ekst-bold">
    <w:name w:val="tekst-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vlaka-10">
    <w:name w:val="uvlaka-10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clanak-10">
    <w:name w:val="clanak-10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bez-uvlake">
    <w:name w:val="t-10-9-bez-uvlake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0-9-potpis">
    <w:name w:val="t-10-9-potpis"/>
    <w:basedOn w:val="Normal"/>
    <w:rsid w:val="00AB5EEE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t-12-9-sred-92-">
    <w:name w:val="t-12-9-sred-92-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hr-HR"/>
    </w:rPr>
  </w:style>
  <w:style w:type="paragraph" w:customStyle="1" w:styleId="t-9-8-sred">
    <w:name w:val="t-9-8-sred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pn-spac">
    <w:name w:val="t-pn-spac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72"/>
      <w:sz w:val="26"/>
      <w:szCs w:val="26"/>
      <w:lang w:eastAsia="hr-HR"/>
    </w:rPr>
  </w:style>
  <w:style w:type="paragraph" w:customStyle="1" w:styleId="t-10-9-kurz-s-fett">
    <w:name w:val="t-10-9-kurz-s-fett"/>
    <w:basedOn w:val="Normal"/>
    <w:rsid w:val="00AB5E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customStyle="1" w:styleId="tablica">
    <w:name w:val="tablica"/>
    <w:basedOn w:val="Normal"/>
    <w:rsid w:val="00AB5EEE"/>
    <w:pPr>
      <w:pBdr>
        <w:top w:val="single" w:sz="6" w:space="2" w:color="666666"/>
        <w:left w:val="single" w:sz="6" w:space="2" w:color="666666"/>
        <w:bottom w:val="single" w:sz="6" w:space="2" w:color="666666"/>
        <w:right w:val="single" w:sz="6" w:space="2" w:color="66666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ld">
    <w:name w:val="bold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kurziv">
    <w:name w:val="kurziv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tekst">
    <w:name w:val="tekst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jecaj">
    <w:name w:val="natjecaj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1">
    <w:name w:val="bold1"/>
    <w:basedOn w:val="DefaultParagraphFont"/>
    <w:rsid w:val="00AB5EEE"/>
    <w:rPr>
      <w:b/>
      <w:bCs/>
    </w:rPr>
  </w:style>
  <w:style w:type="paragraph" w:customStyle="1" w:styleId="odluka">
    <w:name w:val="odluka"/>
    <w:basedOn w:val="Normal"/>
    <w:rsid w:val="00AB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-2">
    <w:name w:val="bold-2"/>
    <w:basedOn w:val="DefaultParagraphFont"/>
    <w:rsid w:val="00AB5EEE"/>
  </w:style>
  <w:style w:type="character" w:customStyle="1" w:styleId="kurziv1">
    <w:name w:val="kurziv1"/>
    <w:basedOn w:val="DefaultParagraphFont"/>
    <w:rsid w:val="00AB5EE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F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6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6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3FDA"/>
    <w:pPr>
      <w:ind w:left="720"/>
      <w:contextualSpacing/>
    </w:pPr>
  </w:style>
  <w:style w:type="paragraph" w:styleId="Revision">
    <w:name w:val="Revision"/>
    <w:hidden/>
    <w:uiPriority w:val="99"/>
    <w:semiHidden/>
    <w:rsid w:val="000F14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791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rasid.amin</dc:creator>
  <cp:lastModifiedBy>rasid.amin</cp:lastModifiedBy>
  <cp:revision>10</cp:revision>
  <dcterms:created xsi:type="dcterms:W3CDTF">2017-03-10T19:48:00Z</dcterms:created>
  <dcterms:modified xsi:type="dcterms:W3CDTF">2017-03-27T08:26:00Z</dcterms:modified>
</cp:coreProperties>
</file>